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48AA" w14:textId="607C3870" w:rsidR="00D826DD" w:rsidRPr="00D826DD" w:rsidRDefault="00D826DD" w:rsidP="00D826DD">
      <w:pPr>
        <w:spacing w:before="240" w:after="120"/>
        <w:jc w:val="center"/>
        <w:outlineLvl w:val="1"/>
        <w:rPr>
          <w:rFonts w:ascii="PT Sans" w:eastAsia="Times New Roman" w:hAnsi="PT Sans" w:cs="Times New Roman"/>
          <w:sz w:val="33"/>
          <w:szCs w:val="33"/>
          <w:lang w:eastAsia="ru-RU"/>
        </w:rPr>
      </w:pPr>
      <w:r w:rsidRPr="00D826DD">
        <w:rPr>
          <w:rFonts w:ascii="PT Sans" w:eastAsia="Times New Roman" w:hAnsi="PT Sans" w:cs="Times New Roman"/>
          <w:noProof/>
          <w:sz w:val="33"/>
          <w:szCs w:val="33"/>
          <w:lang w:eastAsia="ru-RU"/>
        </w:rPr>
        <mc:AlternateContent>
          <mc:Choice Requires="wps">
            <w:drawing>
              <wp:inline distT="0" distB="0" distL="0" distR="0" wp14:anchorId="1B952E2F" wp14:editId="65754F9D">
                <wp:extent cx="304800" cy="304800"/>
                <wp:effectExtent l="0" t="0" r="0" b="0"/>
                <wp:docPr id="813245056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9D91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826DD">
        <w:rPr>
          <w:rFonts w:ascii="PT Sans" w:eastAsia="Times New Roman" w:hAnsi="PT Sans" w:cs="Times New Roman"/>
          <w:sz w:val="33"/>
          <w:szCs w:val="33"/>
          <w:lang w:eastAsia="ru-RU"/>
        </w:rPr>
        <w:t>Постановление</w:t>
      </w:r>
    </w:p>
    <w:p w14:paraId="7A51A88D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О вопросах Открытой акционерной холдинговой компании "Барки Точик"</w:t>
      </w:r>
    </w:p>
    <w:p w14:paraId="29BC20BC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В соответствии со </w:t>
      </w:r>
      <w:hyperlink r:id="rId4" w:anchor="A000000058" w:tooltip="Ссылка на Гражданский кодекс РТ (ч. I) :: Статья 53. Учредительные документы юридического лица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статьями 53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и </w:t>
      </w:r>
      <w:hyperlink r:id="rId5" w:anchor="A000000060" w:tooltip="Ссылка на Гражданский кодекс РТ (ч. I) :: Статья 55. Наименование и место нахождения юридического лица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55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Гражданского кодекса Республики Таджикистан, </w:t>
      </w:r>
      <w:hyperlink r:id="rId6" w:anchor="A000000072" w:tooltip="Ссылка на Закон РТ Об акционерных обществах :: Статья 63. Совет директоров (Наблюдательный совет) акционерного общества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статьями 63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и </w:t>
      </w:r>
      <w:hyperlink r:id="rId7" w:anchor="A000000073" w:tooltip="Ссылка на Закон РТ Об акционерных обществах :: Статья 64. Избрание Совета директоров (Наблюдательного совета) акционерного общества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64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Закона Республики Таджикистан "Об акционерных обществах" и </w:t>
      </w:r>
      <w:hyperlink r:id="rId8" w:anchor="A000000034" w:tooltip="Ссылка на Закон РТ О нормативных правовых актах :: Статья 57. Порядок признания утратившим силу и приостановления действия нормативного правового акта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статьей 57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Закона Республики Таджикистан "О нормативных правовых актах" Правительство Республики Таджикистан п о с т а н о в л я е т:</w:t>
      </w:r>
    </w:p>
    <w:p w14:paraId="31409B59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1. Переименовать Открытую акционерную холдинговую компанию "Барки Точик" в Открытое акционерное общество "Барки Точик".</w:t>
      </w:r>
    </w:p>
    <w:p w14:paraId="16947103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2. Утвердить устав Открытого акционерного общества "Барки Точик (</w:t>
      </w:r>
      <w:hyperlink r:id="rId9" w:tooltip="Ссылка на Устав Открытого акционерного общества Барки Точик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приложение 1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14:paraId="57C04519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3. Создать наблюдательный совет Открытого акционерного общества "Барки Точик" и утвердить его положение и состав (</w:t>
      </w:r>
      <w:hyperlink r:id="rId10" w:tooltip="Ссылка на Положение о наблюдательном совете Открытого акционерного общества Барки Точик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приложения 2 и 3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14:paraId="0627B517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4. Признать утратившим силу постановление Правительства Республики Таджикистан от 31 октября 2008 года, </w:t>
      </w:r>
      <w:hyperlink r:id="rId11" w:tooltip="Ссылка на Пост. Правительства РТ Вопросы ОА холдинговой компании Барки Точик" w:history="1">
        <w:r w:rsidRPr="00D826D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№537</w:t>
        </w:r>
      </w:hyperlink>
      <w:r w:rsidRPr="00D826DD">
        <w:rPr>
          <w:rFonts w:ascii="Tahoma" w:eastAsia="Times New Roman" w:hAnsi="Tahoma" w:cs="Tahoma"/>
          <w:sz w:val="18"/>
          <w:szCs w:val="18"/>
          <w:lang w:eastAsia="ru-RU"/>
        </w:rPr>
        <w:t> "Вопросы Открытой акционерной холдинговой компании "Барки Точик".</w:t>
      </w:r>
    </w:p>
    <w:p w14:paraId="3C5AE123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5. Министерству энергетики и водных ресурсов Республики Таджикистан и Открытому акционерному обществу "Барки Точик" в трехмесячный срок представить предложения Правительству Республики Таджикистан о приведении соответствующих нормативных правовых актов в соответствие с настоящим постановлением.</w:t>
      </w:r>
    </w:p>
    <w:p w14:paraId="057BD4E2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Председатель</w:t>
      </w:r>
    </w:p>
    <w:p w14:paraId="7AA29B6B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Правительства Республики Таджикистан Эмомали Рахмон</w:t>
      </w:r>
    </w:p>
    <w:p w14:paraId="4B31565A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г.Душанбе</w:t>
      </w:r>
      <w:proofErr w:type="spellEnd"/>
      <w:r w:rsidRPr="00D826DD">
        <w:rPr>
          <w:rFonts w:ascii="Tahoma" w:eastAsia="Times New Roman" w:hAnsi="Tahoma" w:cs="Tahoma"/>
          <w:sz w:val="18"/>
          <w:szCs w:val="18"/>
          <w:lang w:eastAsia="ru-RU"/>
        </w:rPr>
        <w:t>,</w:t>
      </w:r>
    </w:p>
    <w:p w14:paraId="3ECA858D" w14:textId="77777777" w:rsidR="00D826DD" w:rsidRPr="00D826DD" w:rsidRDefault="00D826DD" w:rsidP="00D826DD">
      <w:pPr>
        <w:spacing w:after="225"/>
        <w:rPr>
          <w:rFonts w:ascii="Tahoma" w:eastAsia="Times New Roman" w:hAnsi="Tahoma" w:cs="Tahoma"/>
          <w:sz w:val="18"/>
          <w:szCs w:val="18"/>
          <w:lang w:eastAsia="ru-RU"/>
        </w:rPr>
      </w:pPr>
      <w:r w:rsidRPr="00D826DD">
        <w:rPr>
          <w:rFonts w:ascii="Tahoma" w:eastAsia="Times New Roman" w:hAnsi="Tahoma" w:cs="Tahoma"/>
          <w:sz w:val="18"/>
          <w:szCs w:val="18"/>
          <w:lang w:eastAsia="ru-RU"/>
        </w:rPr>
        <w:t>от 18 января 2023 года №18</w:t>
      </w:r>
    </w:p>
    <w:p w14:paraId="52137F79" w14:textId="77777777" w:rsidR="00F12C76" w:rsidRDefault="00F12C76" w:rsidP="006C0B77">
      <w:pPr>
        <w:spacing w:after="0"/>
        <w:ind w:firstLine="709"/>
        <w:jc w:val="both"/>
      </w:pPr>
    </w:p>
    <w:sectPr w:rsidR="00F12C76" w:rsidSect="001D5D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DD"/>
    <w:rsid w:val="001D5D48"/>
    <w:rsid w:val="006C0B77"/>
    <w:rsid w:val="008242FF"/>
    <w:rsid w:val="00870751"/>
    <w:rsid w:val="00922C48"/>
    <w:rsid w:val="00B915B7"/>
    <w:rsid w:val="00D826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188"/>
  <w15:chartTrackingRefBased/>
  <w15:docId w15:val="{FB3B3DEB-ED5B-4A4B-92B1-E206BAE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Tj" w:eastAsiaTheme="minorHAnsi" w:hAnsi="Times New Roman Tj" w:cs="Open Sans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D826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6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D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6DD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6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93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vfp://rgn=1106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1065" TargetMode="External"/><Relationship Id="rId11" Type="http://schemas.openxmlformats.org/officeDocument/2006/relationships/hyperlink" Target="vfp://rgn=14117" TargetMode="External"/><Relationship Id="rId5" Type="http://schemas.openxmlformats.org/officeDocument/2006/relationships/hyperlink" Target="vfp://rgn=792" TargetMode="External"/><Relationship Id="rId10" Type="http://schemas.openxmlformats.org/officeDocument/2006/relationships/hyperlink" Target="vfp://rgn=144388" TargetMode="External"/><Relationship Id="rId4" Type="http://schemas.openxmlformats.org/officeDocument/2006/relationships/hyperlink" Target="vfp://rgn=792" TargetMode="External"/><Relationship Id="rId9" Type="http://schemas.openxmlformats.org/officeDocument/2006/relationships/hyperlink" Target="vfp://rgn=14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2024-04-16T10:48:00Z</dcterms:created>
  <dcterms:modified xsi:type="dcterms:W3CDTF">2024-04-16T10:58:00Z</dcterms:modified>
</cp:coreProperties>
</file>